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0" w:leftChars="0" w:hanging="1200" w:hangingChars="500"/>
        <w:jc w:val="both"/>
        <w:rPr>
          <w:rFonts w:hint="default" w:cs="Times New Roman"/>
          <w:szCs w:val="24"/>
          <w:lang w:val="id-ID"/>
        </w:rPr>
      </w:pPr>
      <w:r>
        <w:rPr>
          <w:rFonts w:hint="default" w:cs="Times New Roman"/>
          <w:szCs w:val="24"/>
          <w:lang w:val="id-ID"/>
        </w:rPr>
        <w:t>Lampiran  Diameter zona tidak ungu dan indeks degrasai AHL dari isolat bakteri uji</w:t>
      </w:r>
    </w:p>
    <w:p>
      <w:pPr>
        <w:ind w:left="1200" w:leftChars="0" w:hanging="1200" w:hangingChars="500"/>
        <w:jc w:val="both"/>
        <w:rPr>
          <w:rFonts w:hint="default" w:cs="Times New Roman"/>
          <w:szCs w:val="24"/>
          <w:lang w:val="id-ID"/>
        </w:rPr>
      </w:pPr>
    </w:p>
    <w:tbl>
      <w:tblPr>
        <w:tblStyle w:val="3"/>
        <w:tblW w:w="6577" w:type="dxa"/>
        <w:jc w:val="center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50"/>
        <w:gridCol w:w="2406"/>
        <w:gridCol w:w="711"/>
        <w:gridCol w:w="777"/>
        <w:gridCol w:w="651"/>
        <w:gridCol w:w="682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0" w:type="dxa"/>
            <w:vMerge w:val="restart"/>
            <w:tcBorders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</w:t>
            </w:r>
          </w:p>
        </w:tc>
        <w:tc>
          <w:tcPr>
            <w:tcW w:w="750" w:type="dxa"/>
            <w:vMerge w:val="restart"/>
            <w:tcBorders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Isolat</w:t>
            </w:r>
          </w:p>
        </w:tc>
        <w:tc>
          <w:tcPr>
            <w:tcW w:w="2406" w:type="dxa"/>
            <w:vMerge w:val="restart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Asal isolat</w:t>
            </w:r>
          </w:p>
        </w:tc>
        <w:tc>
          <w:tcPr>
            <w:tcW w:w="1488" w:type="dxa"/>
            <w:gridSpan w:val="2"/>
            <w:vMerge w:val="restart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Diameter zona degradasi AHL (mm) dari supernatan</w:t>
            </w:r>
          </w:p>
        </w:tc>
        <w:tc>
          <w:tcPr>
            <w:tcW w:w="1333" w:type="dxa"/>
            <w:gridSpan w:val="2"/>
            <w:vMerge w:val="restart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indeks degradasi AHL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0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 jam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 jam</w:t>
            </w:r>
          </w:p>
        </w:tc>
        <w:tc>
          <w:tcPr>
            <w:tcW w:w="65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 jam</w:t>
            </w:r>
          </w:p>
        </w:tc>
        <w:tc>
          <w:tcPr>
            <w:tcW w:w="68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 jam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</w:t>
            </w:r>
          </w:p>
        </w:tc>
        <w:tc>
          <w:tcPr>
            <w:tcW w:w="240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Pamanukan</w:t>
            </w:r>
          </w:p>
        </w:tc>
        <w:tc>
          <w:tcPr>
            <w:tcW w:w="711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77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51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  <w:tc>
          <w:tcPr>
            <w:tcW w:w="682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Pamanukan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Pamanukan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M9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Karawang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id-ID"/>
              </w:rPr>
            </w:pPr>
            <w:r>
              <w:rPr>
                <w:rFonts w:hint="default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id-ID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Lampung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id-ID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B8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Sedimen tambak Lampung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U34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Karawang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UB6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Bengkalis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U12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Karawang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U21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Karawang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UJ2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Tangerang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UJ5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Tangerang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UJ6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Udang Tangerang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 </w:t>
            </w:r>
          </w:p>
        </w:tc>
      </w:tr>
    </w:tbl>
    <w:p/>
    <w:p/>
    <w:p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i/>
          <w:color w:val="000000"/>
          <w:sz w:val="24"/>
          <w:szCs w:val="24"/>
        </w:rPr>
      </w:pPr>
      <w:r>
        <w:rPr>
          <w:rFonts w:hint="default" w:cs="Times New Roman"/>
          <w:szCs w:val="24"/>
          <w:lang w:val="id-ID"/>
        </w:rPr>
        <w:t xml:space="preserve">Lampiran   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</w:rPr>
        <w:t xml:space="preserve">Produksi violacein </w:t>
      </w:r>
      <w:r>
        <w:rPr>
          <w:rFonts w:hint="default" w:ascii="Times New Roman" w:hAnsi="Times New Roman" w:eastAsia="SimSun" w:cs="Times New Roman"/>
          <w:i/>
          <w:color w:val="000000"/>
          <w:sz w:val="24"/>
          <w:szCs w:val="24"/>
        </w:rPr>
        <w:t>C.violaceum</w:t>
      </w:r>
    </w:p>
    <w:tbl>
      <w:tblPr>
        <w:tblStyle w:val="3"/>
        <w:tblW w:w="7703" w:type="dxa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7"/>
        <w:gridCol w:w="966"/>
        <w:gridCol w:w="1495"/>
        <w:gridCol w:w="940"/>
        <w:gridCol w:w="940"/>
        <w:gridCol w:w="1435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vMerge w:val="restart"/>
            <w:tcBorders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Isolat</w:t>
            </w:r>
          </w:p>
        </w:tc>
        <w:tc>
          <w:tcPr>
            <w:tcW w:w="3428" w:type="dxa"/>
            <w:gridSpan w:val="3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Produksi violacein 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selama 48 jam</w:t>
            </w:r>
          </w:p>
        </w:tc>
        <w:tc>
          <w:tcPr>
            <w:tcW w:w="3315" w:type="dxa"/>
            <w:gridSpan w:val="3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Produksi violacein 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selama 72 jam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 xml:space="preserve">OD </w:t>
            </w:r>
            <w:r>
              <w:rPr>
                <w:rFonts w:hint="default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id-ID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Symbol" w:char="006C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 xml:space="preserve">OD 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Symbol" w:char="006C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9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Violacein OD (585/600)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Symbol" w:char="006C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585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Symbol" w:char="006C"/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600</w:t>
            </w:r>
          </w:p>
        </w:tc>
        <w:tc>
          <w:tcPr>
            <w:tcW w:w="14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Violacein OD (585/600)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</w:t>
            </w:r>
          </w:p>
        </w:tc>
        <w:tc>
          <w:tcPr>
            <w:tcW w:w="967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96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495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94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94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435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082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634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749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M9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U34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030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UB6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060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663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U12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U21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642 </w:t>
            </w:r>
          </w:p>
        </w:tc>
      </w:tr>
      <w:tr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9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 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id-ID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</w:tr>
    </w:tbl>
    <w:p>
      <w:pPr>
        <w:ind w:left="0" w:leftChars="0" w:firstLine="0" w:firstLineChars="0"/>
        <w:jc w:val="both"/>
        <w:rPr>
          <w:rFonts w:hint="default" w:cs="Times New Roman"/>
          <w:szCs w:val="24"/>
          <w:lang w:val="id-ID"/>
        </w:rPr>
      </w:pPr>
    </w:p>
    <w:p>
      <w:pPr>
        <w:ind w:left="1440" w:leftChars="0" w:hanging="1440" w:hangingChars="600"/>
        <w:jc w:val="both"/>
        <w:rPr>
          <w:rFonts w:hint="default" w:cs="Times New Roman"/>
          <w:szCs w:val="24"/>
          <w:lang w:val="id-ID"/>
        </w:rPr>
      </w:pPr>
    </w:p>
    <w:p>
      <w:pPr>
        <w:ind w:left="1440" w:leftChars="0" w:hanging="1440" w:hangingChars="600"/>
        <w:jc w:val="both"/>
        <w:rPr>
          <w:rFonts w:hint="default" w:cs="Times New Roman"/>
          <w:szCs w:val="24"/>
          <w:lang w:val="id-ID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8711B"/>
    <w:rsid w:val="4CC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Theme="minorEastAsia" w:cstheme="minorBidi"/>
      <w:sz w:val="24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2020-07-06T14:30:00Z</dcterms:created>
  <dc:creator>Emei Widiyastuti</dc:creator>
  <cp:lastModifiedBy>Emei Widiyastuti</cp:lastModifiedBy>
  <dcterms:modified xsi:type="dcterms:W3CDTF">2020-07-06T14:55:17Z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